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873" w:rsidRPr="00D7115E" w:rsidRDefault="00D7115E" w:rsidP="00D7115E">
      <w:pPr>
        <w:spacing w:line="25" w:lineRule="atLeast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115E">
        <w:rPr>
          <w:rFonts w:ascii="Times New Roman" w:hAnsi="Times New Roman" w:cs="Times New Roman"/>
          <w:b/>
          <w:sz w:val="36"/>
          <w:szCs w:val="36"/>
        </w:rPr>
        <w:t>Как взрослый человек помешает или поможет игре ребенка</w:t>
      </w:r>
    </w:p>
    <w:tbl>
      <w:tblPr>
        <w:tblpPr w:leftFromText="180" w:rightFromText="180" w:vertAnchor="text" w:horzAnchor="page" w:tblpX="1170" w:tblpY="277"/>
        <w:tblOverlap w:val="never"/>
        <w:tblW w:w="124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89"/>
        <w:gridCol w:w="7595"/>
      </w:tblGrid>
      <w:tr w:rsidR="00D7115E" w:rsidRPr="00D7115E" w:rsidTr="00D7115E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889" w:type="dxa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Деструктивный подход</w:t>
            </w:r>
          </w:p>
        </w:tc>
        <w:tc>
          <w:tcPr>
            <w:tcW w:w="7595" w:type="dxa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Конструктивный подход</w:t>
            </w:r>
          </w:p>
        </w:tc>
      </w:tr>
      <w:tr w:rsidR="00D7115E" w:rsidRPr="00D7115E" w:rsidTr="00D7115E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12484" w:type="dxa"/>
            <w:gridSpan w:val="2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Игровая задача 1. Ребенку нужно совершать манипуляции с предметом</w:t>
            </w:r>
          </w:p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Примеры: катать машинку, строить пирамиду, оборудовать кукольный домик</w:t>
            </w:r>
          </w:p>
        </w:tc>
      </w:tr>
      <w:tr w:rsidR="00D7115E" w:rsidRPr="00D7115E" w:rsidTr="00D7115E">
        <w:tblPrEx>
          <w:tblCellMar>
            <w:top w:w="0" w:type="dxa"/>
            <w:bottom w:w="0" w:type="dxa"/>
          </w:tblCellMar>
        </w:tblPrEx>
        <w:trPr>
          <w:trHeight w:hRule="exact" w:val="2403"/>
        </w:trPr>
        <w:tc>
          <w:tcPr>
            <w:tcW w:w="4889" w:type="dxa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Взрослый не понимает значи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мости манипуляций с игрушкой, заменяет эту игру на другую: «</w:t>
            </w:r>
            <w:proofErr w:type="gramStart"/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Ну</w:t>
            </w:r>
            <w:proofErr w:type="gramEnd"/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хватит с машинками во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зиться, давай теперь...». В доме слишком крупные, хрупкие или дорогие игрушки, за которые взрослый выражает опасения</w:t>
            </w:r>
          </w:p>
        </w:tc>
        <w:tc>
          <w:tcPr>
            <w:tcW w:w="7595" w:type="dxa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Взрослый показывает, как обращаться с предметом; катить, поднять, перевернуть, наклеить, сравнить и др. Он сопровождает действия речью - это особен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но важно для детей с проблемами речевого р</w:t>
            </w:r>
            <w:r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аз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вития. В доме игрушки, которыми ребенок сможет манипу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лировать по-разному, при этом без риска разбить или испортить что-то ценное</w:t>
            </w:r>
          </w:p>
        </w:tc>
      </w:tr>
      <w:tr w:rsidR="00D7115E" w:rsidRPr="00D7115E" w:rsidTr="00D7115E">
        <w:tblPrEx>
          <w:tblCellMar>
            <w:top w:w="0" w:type="dxa"/>
            <w:bottom w:w="0" w:type="dxa"/>
          </w:tblCellMar>
        </w:tblPrEx>
        <w:trPr>
          <w:trHeight w:hRule="exact" w:val="848"/>
        </w:trPr>
        <w:tc>
          <w:tcPr>
            <w:tcW w:w="12484" w:type="dxa"/>
            <w:gridSpan w:val="2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Игровая задача 2. Ребенку нужно выражать эмоции в игре</w:t>
            </w:r>
          </w:p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Примеры: играть в куклы-перчатки, сюжетно-ролевые игры, погони, сюжет «Беда-спасение»</w:t>
            </w:r>
          </w:p>
        </w:tc>
      </w:tr>
      <w:tr w:rsidR="00D7115E" w:rsidRPr="00D7115E" w:rsidTr="00D7115E">
        <w:tblPrEx>
          <w:tblCellMar>
            <w:top w:w="0" w:type="dxa"/>
            <w:bottom w:w="0" w:type="dxa"/>
          </w:tblCellMar>
        </w:tblPrEx>
        <w:trPr>
          <w:trHeight w:hRule="exact" w:val="2689"/>
        </w:trPr>
        <w:tc>
          <w:tcPr>
            <w:tcW w:w="4889" w:type="dxa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Взрослый запрещает выражать негативные эмоции: «Нет, ему не плохо», «Уже не болит»,</w:t>
            </w:r>
          </w:p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«Не ругайся», «Он не злится, а просто устал»</w:t>
            </w:r>
          </w:p>
        </w:tc>
        <w:tc>
          <w:tcPr>
            <w:tcW w:w="7595" w:type="dxa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Взрослый присоединяется к чувствам ребенка или персонажа игры. Он разрешает пережить чувство, отреагировать: «</w:t>
            </w:r>
            <w:proofErr w:type="gramStart"/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gramEnd"/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как больно!», «Котик боится врача», «</w:t>
            </w:r>
            <w:proofErr w:type="spellStart"/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Ррррр</w:t>
            </w:r>
            <w:proofErr w:type="spellEnd"/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, злюсь», «Как нравится!» Взрослый демонстри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рует разные способы выражения эмоций и вырази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 xml:space="preserve">тельные средства: </w:t>
            </w:r>
            <w:proofErr w:type="gramStart"/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пнуть</w:t>
            </w:r>
            <w:proofErr w:type="gramEnd"/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 что-то, покричать, сказать недовольным голосом, нахмуриться и др. Он поощряет активность, подвижность, любопытство, спонтанность</w:t>
            </w:r>
          </w:p>
        </w:tc>
      </w:tr>
      <w:tr w:rsidR="00D7115E" w:rsidRPr="00D7115E" w:rsidTr="00D7115E">
        <w:tblPrEx>
          <w:tblCellMar>
            <w:top w:w="0" w:type="dxa"/>
            <w:bottom w:w="0" w:type="dxa"/>
          </w:tblCellMar>
        </w:tblPrEx>
        <w:trPr>
          <w:trHeight w:hRule="exact" w:val="1126"/>
        </w:trPr>
        <w:tc>
          <w:tcPr>
            <w:tcW w:w="12484" w:type="dxa"/>
            <w:gridSpan w:val="2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Игровая задача 3. Ребенку нужно примерять роли, отыгрывать сюжеты из жизни</w:t>
            </w:r>
          </w:p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Примеры: отыгрывать сюжеты «Дочки-матери», «Солдаты и генерал», «Врач и пациент», «Попавший в беду и спасающий», «Мальчик и девочка», «Плохой и хороший»</w:t>
            </w:r>
          </w:p>
        </w:tc>
      </w:tr>
      <w:tr w:rsidR="00D7115E" w:rsidRPr="00D7115E" w:rsidTr="00D7115E">
        <w:tblPrEx>
          <w:tblCellMar>
            <w:top w:w="0" w:type="dxa"/>
            <w:bottom w:w="0" w:type="dxa"/>
          </w:tblCellMar>
        </w:tblPrEx>
        <w:trPr>
          <w:trHeight w:hRule="exact" w:val="3552"/>
        </w:trPr>
        <w:tc>
          <w:tcPr>
            <w:tcW w:w="4889" w:type="dxa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Взрослый запрещает какие-либо роли или сюжеты: «Нет, не надо тебе за девочку играть», «А по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чему ты всегда солдат, а он - генерал?», «Давай все же я буду учителем», «Не играй в войну, давай лучше в школу». «Пусть это будет не зомби, а волк».</w:t>
            </w:r>
          </w:p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 доме много игрушек, которые понимаются ребенком букваль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но, препятствуют сочинению сюжета</w:t>
            </w:r>
          </w:p>
        </w:tc>
        <w:tc>
          <w:tcPr>
            <w:tcW w:w="7595" w:type="dxa"/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Взрослый принимает роли или сюжеты, которые предлагает ребенок: поддерживает инициативы ребен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ка в игре, соглашается с его видением, проговаривает согласие вслух. Взрослый проявляет интерес к сюжету и роли ребенка: расспрашивает от лица своего персо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нажа, выражает одобрение. Взрослый разрешает при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нять противоположную реальности или «плохую» роль: учитель в игре с мамой, второстепенные персонажи в играх с друзьями и др. Игровое пространство дома не перенасыщено готовыми игрушками, не завершено, легко изменяется, чтобы стимулировать поиск сюжета, роли, предмета-заместителя</w:t>
            </w:r>
          </w:p>
        </w:tc>
      </w:tr>
      <w:tr w:rsidR="00D7115E" w:rsidRPr="00D7115E" w:rsidTr="00211470">
        <w:tblPrEx>
          <w:tblCellMar>
            <w:top w:w="0" w:type="dxa"/>
            <w:bottom w:w="0" w:type="dxa"/>
          </w:tblCellMar>
        </w:tblPrEx>
        <w:trPr>
          <w:trHeight w:hRule="exact" w:val="1266"/>
        </w:trPr>
        <w:tc>
          <w:tcPr>
            <w:tcW w:w="1248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 xml:space="preserve">Игровая задача 4. Ребенку нужна подвижная игра 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D7115E">
              <w:rPr>
                <w:rStyle w:val="285pt"/>
                <w:rFonts w:ascii="Times New Roman" w:hAnsi="Times New Roman" w:cs="Times New Roman"/>
                <w:sz w:val="28"/>
                <w:szCs w:val="28"/>
              </w:rPr>
              <w:t>физически и эмоционально</w:t>
            </w:r>
          </w:p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Примеры: кататься с горки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7115E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лазить по шведской стенке, играть в догонялки, играть с мячом, бегать. Это нужно для развития равновесия, крупной и мелкой моторики, выхода в зону риска, соизмерения вызовов жизни и своих возможностей, сброса напряжения</w:t>
            </w:r>
          </w:p>
        </w:tc>
      </w:tr>
      <w:tr w:rsidR="00D7115E" w:rsidRPr="00D7115E" w:rsidTr="00211470">
        <w:tblPrEx>
          <w:tblCellMar>
            <w:top w:w="0" w:type="dxa"/>
            <w:bottom w:w="0" w:type="dxa"/>
          </w:tblCellMar>
        </w:tblPrEx>
        <w:trPr>
          <w:trHeight w:hRule="exact" w:val="2119"/>
        </w:trPr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 xml:space="preserve">Взрослый предпочитает тихие игры </w:t>
            </w:r>
            <w:proofErr w:type="gramStart"/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подвижным</w:t>
            </w:r>
            <w:proofErr w:type="gramEnd"/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, выражает тревоги и недоволь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ство: «Упадешь, разобьешь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ся, глаз выколешь, шумишь, испачкаешься». Он ограничивает ребенка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Взрослый обеспечивает возможность для ежеднев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ных подвижных игр. Критерий их длительности - играть, пока не устал физически. Выбирает места и одежду для игр в соответствии с возрастом ребен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ка. Игровое оборудование подобрано так, чтобы ребенок мог пользоваться всем, что есть; одежда - так, что ее не жалко испачкать в игре;</w:t>
            </w:r>
          </w:p>
        </w:tc>
      </w:tr>
    </w:tbl>
    <w:p w:rsidR="00084873" w:rsidRPr="00D7115E" w:rsidRDefault="00084873" w:rsidP="00D7115E">
      <w:pPr>
        <w:spacing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84873" w:rsidRPr="00D7115E" w:rsidRDefault="00084873" w:rsidP="00D7115E">
      <w:pPr>
        <w:spacing w:line="25" w:lineRule="atLeast"/>
        <w:contextualSpacing/>
        <w:rPr>
          <w:rFonts w:ascii="Times New Roman" w:hAnsi="Times New Roman" w:cs="Times New Roman"/>
          <w:sz w:val="28"/>
          <w:szCs w:val="28"/>
        </w:rPr>
        <w:sectPr w:rsidR="00084873" w:rsidRPr="00D7115E" w:rsidSect="00D7115E">
          <w:footerReference w:type="default" r:id="rId7"/>
          <w:type w:val="continuous"/>
          <w:pgSz w:w="14886" w:h="19078"/>
          <w:pgMar w:top="1134" w:right="850" w:bottom="1134" w:left="1701" w:header="0" w:footer="3" w:gutter="0"/>
          <w:cols w:space="720"/>
          <w:noEndnote/>
          <w:titlePg/>
          <w:docGrid w:linePitch="360"/>
        </w:sectPr>
      </w:pPr>
    </w:p>
    <w:p w:rsidR="00084873" w:rsidRPr="00D7115E" w:rsidRDefault="00211470" w:rsidP="00D7115E">
      <w:pPr>
        <w:spacing w:line="25" w:lineRule="atLeast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bidi="ar-SA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margin-left:-28.95pt;margin-top:-19.25pt;width:624.55pt;height:.85pt;flip:y;z-index:251658240" o:connectortype="straight"/>
        </w:pict>
      </w:r>
    </w:p>
    <w:tbl>
      <w:tblPr>
        <w:tblStyle w:val="ac"/>
        <w:tblW w:w="0" w:type="auto"/>
        <w:tblInd w:w="-459" w:type="dxa"/>
        <w:tblLook w:val="04A0" w:firstRow="1" w:lastRow="0" w:firstColumn="1" w:lastColumn="0" w:noHBand="0" w:noVBand="1"/>
      </w:tblPr>
      <w:tblGrid>
        <w:gridCol w:w="4962"/>
        <w:gridCol w:w="1772"/>
        <w:gridCol w:w="5740"/>
      </w:tblGrid>
      <w:tr w:rsidR="00D7115E" w:rsidRPr="00D7115E" w:rsidTr="00D7115E">
        <w:tc>
          <w:tcPr>
            <w:tcW w:w="4962" w:type="dxa"/>
          </w:tcPr>
          <w:p w:rsidR="00D7115E" w:rsidRPr="00D7115E" w:rsidRDefault="00D7115E" w:rsidP="00D7115E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lastRenderedPageBreak/>
              <w:t>Деструктивный подход</w:t>
            </w:r>
          </w:p>
        </w:tc>
        <w:tc>
          <w:tcPr>
            <w:tcW w:w="7512" w:type="dxa"/>
            <w:gridSpan w:val="2"/>
          </w:tcPr>
          <w:p w:rsidR="00D7115E" w:rsidRPr="00D7115E" w:rsidRDefault="00D7115E" w:rsidP="00D7115E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Конструктивный подход</w:t>
            </w:r>
          </w:p>
        </w:tc>
      </w:tr>
      <w:tr w:rsidR="00D7115E" w:rsidRPr="00D7115E" w:rsidTr="00D7115E">
        <w:tc>
          <w:tcPr>
            <w:tcW w:w="4962" w:type="dxa"/>
          </w:tcPr>
          <w:p w:rsidR="00D7115E" w:rsidRPr="00D7115E" w:rsidRDefault="00D7115E" w:rsidP="00D7115E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в подвижности и активности: «Лучше посиди, девочки так не носятся». Реагирует на ушиб или грязную одежду назидани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ем, упреком: «Я же говорила! Больше не полезешь</w:t>
            </w:r>
          </w:p>
        </w:tc>
        <w:tc>
          <w:tcPr>
            <w:tcW w:w="7512" w:type="dxa"/>
            <w:gridSpan w:val="2"/>
          </w:tcPr>
          <w:p w:rsidR="00D7115E" w:rsidRPr="00D7115E" w:rsidRDefault="00D7115E" w:rsidP="00D7115E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t>помощь минимальная, по необходимости. Взрослый напоминает о правилах безопасности спокойно: без угроз, паники, негативных пророчеств. Он вслух одобряет новые пробы, при этом предлагает компро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миссный вариант, например, действовать постепен</w:t>
            </w:r>
            <w:r w:rsidRPr="00D7115E">
              <w:rPr>
                <w:rStyle w:val="21"/>
                <w:rFonts w:ascii="Times New Roman" w:hAnsi="Times New Roman" w:cs="Times New Roman"/>
                <w:sz w:val="28"/>
                <w:szCs w:val="28"/>
              </w:rPr>
              <w:softHyphen/>
              <w:t>но: «Давай сначала до этой ступеньки, а потом можно и повыше забраться»</w:t>
            </w:r>
          </w:p>
        </w:tc>
      </w:tr>
      <w:tr w:rsidR="00D7115E" w:rsidRPr="00D7115E" w:rsidTr="00D7115E">
        <w:trPr>
          <w:trHeight w:val="649"/>
        </w:trPr>
        <w:tc>
          <w:tcPr>
            <w:tcW w:w="12474" w:type="dxa"/>
            <w:gridSpan w:val="3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3"/>
                <w:rFonts w:ascii="Times New Roman" w:hAnsi="Times New Roman" w:cs="Times New Roman"/>
                <w:sz w:val="28"/>
                <w:szCs w:val="28"/>
              </w:rPr>
              <w:t>Игровая задача 5. Ребенку нужно взаимодействовать с ровесниками</w:t>
            </w:r>
          </w:p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2"/>
                <w:rFonts w:ascii="Times New Roman" w:hAnsi="Times New Roman" w:cs="Times New Roman"/>
                <w:sz w:val="28"/>
                <w:szCs w:val="28"/>
              </w:rPr>
              <w:t>Пример: участвовать в любой совместной игре с другими детьми</w:t>
            </w:r>
          </w:p>
        </w:tc>
      </w:tr>
      <w:tr w:rsidR="00D7115E" w:rsidRPr="00D7115E" w:rsidTr="00211470">
        <w:trPr>
          <w:trHeight w:val="4850"/>
        </w:trPr>
        <w:tc>
          <w:tcPr>
            <w:tcW w:w="4962" w:type="dxa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Взрослый прямо или завуалиро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ванно запрещает игры с ровесни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ками: вроде бы можно, но всегда возникают обстоятельства, из-за которых сейчас нельзя.</w:t>
            </w:r>
          </w:p>
          <w:p w:rsidR="00D7115E" w:rsidRPr="00D7115E" w:rsidRDefault="00D7115E" w:rsidP="00211470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Он принуждает: «Поделись, не жадничай», «Уступи, он же плачет», «Иди с Машей поиграй», «Не сиди один, играй с ребятами». Вторгается, то есть не учитывает личные границы, немедленно вмеши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вается в трудности. Проявляет заботу бытового характера, когда ребенок увлечен игрой: «Застегнись!», «Не бегай так!», «Ты уроки сделал?»</w:t>
            </w:r>
          </w:p>
        </w:tc>
        <w:tc>
          <w:tcPr>
            <w:tcW w:w="7512" w:type="dxa"/>
            <w:gridSpan w:val="2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Взрослый обеспечивает возможность для ежеднев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ных игр ребенка в компании детей, признает право ребенка самому решать, делиться ли игрушкой, как обращаться со своей игрушкой в игре, вступать ли в игру с ровесником, с кем в игре контактировать, как именно участвовать в игре и др. Он вмешивает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ся в игру деликатно, если необходимо: когда дети просят об этом или чтобы предложить игрушку, предмет-заместитель</w:t>
            </w:r>
            <w:proofErr w:type="gramEnd"/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, сюжет, идею, чтобы остано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вить опасную агрессию. Взрослый доверяет ребенку, позволяет попробовать новые способы поведения, не спешит помогать, не торопит, не называет ребенка застенчивым, злым, плаксой и т. д. Он оценивает действие,</w:t>
            </w:r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а не ребенка</w:t>
            </w:r>
          </w:p>
          <w:p w:rsidR="00D7115E" w:rsidRPr="00D7115E" w:rsidRDefault="00D7115E" w:rsidP="00D7115E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115E" w:rsidRPr="00D7115E" w:rsidTr="00D7115E">
        <w:tc>
          <w:tcPr>
            <w:tcW w:w="12474" w:type="dxa"/>
            <w:gridSpan w:val="3"/>
          </w:tcPr>
          <w:p w:rsidR="00D7115E" w:rsidRPr="00D7115E" w:rsidRDefault="00D7115E" w:rsidP="00D7115E">
            <w:pPr>
              <w:pStyle w:val="4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Fonts w:ascii="Times New Roman" w:hAnsi="Times New Roman" w:cs="Times New Roman"/>
                <w:sz w:val="28"/>
                <w:szCs w:val="28"/>
              </w:rPr>
              <w:t xml:space="preserve">Игровая задача 6. Ребенку нужно взаимодействовать </w:t>
            </w:r>
            <w:proofErr w:type="gramStart"/>
            <w:r w:rsidRPr="00D7115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7115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  <w:p w:rsidR="00D7115E" w:rsidRPr="00D7115E" w:rsidRDefault="00D7115E" w:rsidP="00211470">
            <w:pPr>
              <w:pStyle w:val="5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Fonts w:ascii="Times New Roman" w:hAnsi="Times New Roman" w:cs="Times New Roman"/>
                <w:sz w:val="28"/>
                <w:szCs w:val="28"/>
              </w:rPr>
              <w:t xml:space="preserve">Пример: участвовать в любой совместной игре </w:t>
            </w:r>
            <w:proofErr w:type="gramStart"/>
            <w:r w:rsidRPr="00D7115E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7115E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</w:t>
            </w:r>
          </w:p>
        </w:tc>
      </w:tr>
      <w:tr w:rsidR="00D7115E" w:rsidRPr="00D7115E" w:rsidTr="00D7115E">
        <w:tc>
          <w:tcPr>
            <w:tcW w:w="6734" w:type="dxa"/>
            <w:gridSpan w:val="2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Взрослые в семье не играют с ребенком, отдают приоритет развивающим занятиям и раз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влечениям, в которых ребенку не нужно инициировать игру: мультфильмы, гаджеты, игровые аппараты, аниматоры.</w:t>
            </w:r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Взрослый дает много указаний и запре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тов во время игры. Он следует за ребенком по пятам, во всем участвует, делает «сложное» за ребенка, и у ребенка нет возможности играть без роди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теля. Взрослый ограничивает возможность свободно пробо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вать и инициативности ребенка в игре, все задается и контроли</w:t>
            </w:r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 xml:space="preserve">руется взрослым (у </w:t>
            </w:r>
            <w:proofErr w:type="spellStart"/>
            <w:r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сверхвовле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ченных</w:t>
            </w:r>
            <w:proofErr w:type="spellEnd"/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родителей, у тревожных взрослых)</w:t>
            </w:r>
          </w:p>
          <w:p w:rsidR="00D7115E" w:rsidRPr="00D7115E" w:rsidRDefault="00D7115E" w:rsidP="00D7115E">
            <w:pPr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40" w:type="dxa"/>
          </w:tcPr>
          <w:p w:rsidR="00D7115E" w:rsidRPr="00D7115E" w:rsidRDefault="00D7115E" w:rsidP="00D7115E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В семье режим организован с учетом того, что чем младше ребенок, тем выше его потребность в еже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 xml:space="preserve">дневной игре </w:t>
            </w:r>
            <w:proofErr w:type="gramStart"/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 xml:space="preserve"> взрослым. Взрослые соблюдают личные границы ребенка в игре: хозяин игры и игру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шек - ребенок, в игре он учится распоряжаться своим имуществом и находить решения проблем. Взрослые именно играют с интересом, а не дают указания. Если интереса нет, то не играют, а помогают организо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вать условия для игры: немного игрушек, неигровые предметы, которые может использовать ребенок; пространство, которое можно занять игрой. Они находятся рядом, если ребенок не возражает, делают свои дела, но время от времени аккуратно проявляют внимание к игре. Это можно сделать словами: «Ого!</w:t>
            </w:r>
          </w:p>
          <w:p w:rsidR="00D7115E" w:rsidRPr="00D7115E" w:rsidRDefault="00D7115E" w:rsidP="00211470">
            <w:pPr>
              <w:pStyle w:val="20"/>
              <w:shd w:val="clear" w:color="auto" w:fill="auto"/>
              <w:spacing w:line="25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t>А дать тебе еще это? О, он уезжает!» - или действи</w:t>
            </w:r>
            <w:r w:rsidRPr="00D7115E">
              <w:rPr>
                <w:rStyle w:val="2Exact"/>
                <w:rFonts w:ascii="Times New Roman" w:hAnsi="Times New Roman" w:cs="Times New Roman"/>
                <w:sz w:val="28"/>
                <w:szCs w:val="28"/>
              </w:rPr>
              <w:softHyphen/>
              <w:t>ями: добавить предмет для игры, изобразить звук, который издает персонаж, показать какой-то способ действий. Если ребенок не играет, когда не видит его поблизости, взрослый ежедневно незначительно сокращает время рядом и увеличивает расстояние между собой и ребенком</w:t>
            </w:r>
          </w:p>
        </w:tc>
      </w:tr>
    </w:tbl>
    <w:p w:rsidR="00084873" w:rsidRPr="00D7115E" w:rsidRDefault="00084873" w:rsidP="00D7115E">
      <w:pPr>
        <w:spacing w:line="25" w:lineRule="atLeast"/>
        <w:contextualSpacing/>
        <w:rPr>
          <w:rFonts w:ascii="Times New Roman" w:hAnsi="Times New Roman" w:cs="Times New Roman"/>
          <w:sz w:val="28"/>
          <w:szCs w:val="28"/>
        </w:rPr>
        <w:sectPr w:rsidR="00084873" w:rsidRPr="00D7115E" w:rsidSect="00D7115E">
          <w:type w:val="continuous"/>
          <w:pgSz w:w="14886" w:h="19078"/>
          <w:pgMar w:top="1134" w:right="850" w:bottom="426" w:left="1701" w:header="0" w:footer="3" w:gutter="0"/>
          <w:cols w:space="720"/>
          <w:noEndnote/>
          <w:docGrid w:linePitch="360"/>
        </w:sectPr>
      </w:pPr>
    </w:p>
    <w:p w:rsidR="00084873" w:rsidRPr="00D7115E" w:rsidRDefault="00084873" w:rsidP="00D7115E">
      <w:pPr>
        <w:framePr w:w="8292" w:wrap="notBeside" w:vAnchor="text" w:hAnchor="text" w:xAlign="center" w:y="1"/>
        <w:spacing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84873" w:rsidRPr="00D7115E" w:rsidRDefault="00084873" w:rsidP="00211470">
      <w:pPr>
        <w:spacing w:line="25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084873" w:rsidRPr="00D7115E" w:rsidSect="00D7115E">
      <w:pgSz w:w="14886" w:h="1907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622" w:rsidRDefault="00672622">
      <w:r>
        <w:separator/>
      </w:r>
    </w:p>
  </w:endnote>
  <w:endnote w:type="continuationSeparator" w:id="0">
    <w:p w:rsidR="00672622" w:rsidRDefault="00672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873" w:rsidRDefault="00672622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3.85pt;margin-top:694.35pt;width:53.1pt;height:13.5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084873" w:rsidRDefault="00672622">
                <w:pPr>
                  <w:pStyle w:val="a5"/>
                  <w:shd w:val="clear" w:color="auto" w:fill="auto"/>
                  <w:tabs>
                    <w:tab w:val="right" w:pos="1062"/>
                  </w:tabs>
                  <w:spacing w:line="240" w:lineRule="auto"/>
                </w:pPr>
                <w:r>
                  <w:rPr>
                    <w:rStyle w:val="a6"/>
                    <w:i/>
                    <w:iCs/>
                  </w:rPr>
                  <w:t>С. 2 из 2</w:t>
                </w:r>
                <w:r>
                  <w:rPr>
                    <w:rStyle w:val="a6"/>
                    <w:i/>
                    <w:iCs/>
                  </w:rPr>
                  <w:tab/>
                </w:r>
                <w:r>
                  <w:rPr>
                    <w:rStyle w:val="CourierNew30pt"/>
                  </w:rPr>
                  <w:t>г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622" w:rsidRDefault="00672622"/>
  </w:footnote>
  <w:footnote w:type="continuationSeparator" w:id="0">
    <w:p w:rsidR="00672622" w:rsidRDefault="0067262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84873"/>
    <w:rsid w:val="00084873"/>
    <w:rsid w:val="00211470"/>
    <w:rsid w:val="00672622"/>
    <w:rsid w:val="00D7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4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16"/>
      <w:szCs w:val="16"/>
      <w:u w:val="none"/>
    </w:rPr>
  </w:style>
  <w:style w:type="character" w:customStyle="1" w:styleId="a6">
    <w:name w:val="Колонтитул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CourierNew30pt">
    <w:name w:val="Колонтитул + Courier New;30 pt;Не курсив"/>
    <w:basedOn w:val="a4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link w:val="a7"/>
    <w:rPr>
      <w:rFonts w:ascii="Segoe UI" w:eastAsia="Segoe UI" w:hAnsi="Segoe UI" w:cs="Segoe UI"/>
      <w:b w:val="0"/>
      <w:bCs w:val="0"/>
      <w:i/>
      <w:iCs/>
      <w:smallCaps w:val="0"/>
      <w:strike w:val="0"/>
      <w:spacing w:val="-10"/>
      <w:sz w:val="15"/>
      <w:szCs w:val="15"/>
      <w:u w:val="none"/>
    </w:rPr>
  </w:style>
  <w:style w:type="character" w:customStyle="1" w:styleId="23">
    <w:name w:val="Основной текст (2) + 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Segoe UI" w:eastAsia="Segoe UI" w:hAnsi="Segoe UI" w:cs="Segoe UI"/>
      <w:b w:val="0"/>
      <w:bCs w:val="0"/>
      <w:i/>
      <w:iCs/>
      <w:smallCaps w:val="0"/>
      <w:strike w:val="0"/>
      <w:spacing w:val="0"/>
      <w:sz w:val="8"/>
      <w:szCs w:val="8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Segoe UI" w:eastAsia="Segoe UI" w:hAnsi="Segoe UI" w:cs="Segoe U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4" w:lineRule="exact"/>
    </w:pPr>
    <w:rPr>
      <w:rFonts w:ascii="Segoe UI" w:eastAsia="Segoe UI" w:hAnsi="Segoe UI" w:cs="Segoe UI"/>
      <w:sz w:val="18"/>
      <w:szCs w:val="1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6"/>
      <w:szCs w:val="16"/>
    </w:rPr>
  </w:style>
  <w:style w:type="paragraph" w:customStyle="1" w:styleId="a7">
    <w:name w:val="Подпись к таблице"/>
    <w:basedOn w:val="a"/>
    <w:link w:val="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pacing w:val="-10"/>
      <w:sz w:val="15"/>
      <w:szCs w:val="15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8"/>
      <w:szCs w:val="8"/>
      <w:lang w:val="en-US" w:eastAsia="en-US" w:bidi="en-US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7115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15E"/>
    <w:rPr>
      <w:color w:val="000000"/>
    </w:rPr>
  </w:style>
  <w:style w:type="paragraph" w:styleId="aa">
    <w:name w:val="footer"/>
    <w:basedOn w:val="a"/>
    <w:link w:val="ab"/>
    <w:uiPriority w:val="99"/>
    <w:unhideWhenUsed/>
    <w:rsid w:val="00D7115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15E"/>
    <w:rPr>
      <w:color w:val="000000"/>
    </w:rPr>
  </w:style>
  <w:style w:type="table" w:styleId="ac">
    <w:name w:val="Table Grid"/>
    <w:basedOn w:val="a1"/>
    <w:uiPriority w:val="59"/>
    <w:rsid w:val="00D71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2019-12-19T08:11:00Z</dcterms:created>
  <dcterms:modified xsi:type="dcterms:W3CDTF">2019-12-19T08:23:00Z</dcterms:modified>
</cp:coreProperties>
</file>