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98" w:rsidRDefault="006C2E98" w:rsidP="006C2E9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6C2E98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Консультация «Логопедические игры дома»</w:t>
      </w:r>
    </w:p>
    <w:p w:rsidR="006C2E98" w:rsidRPr="006C2E98" w:rsidRDefault="006C2E98" w:rsidP="006C2E9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5"/>
          <w:szCs w:val="45"/>
          <w:lang w:val="en-US" w:eastAsia="ru-RU"/>
        </w:rPr>
        <w:t>#</w:t>
      </w:r>
      <w:r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сидим дома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Бывают ситуации, когда родителям не хватает сил, фантазии, опыта придумать занятия, которыми можно увлечь детей. На самом же деле есть много способов, как это сделать с пользой для ребенка. Очень рекомендуется использовать для таких целей игры — дети в норме всегда рады играть </w:t>
      </w:r>
      <w:proofErr w:type="gramStart"/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с</w:t>
      </w:r>
      <w:proofErr w:type="gramEnd"/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</w:t>
      </w:r>
      <w:proofErr w:type="gramStart"/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родителям</w:t>
      </w:r>
      <w:proofErr w:type="gramEnd"/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и другими членами семьи. Игра является для них движущей силой познавательного и мыслительного развития. Соответственно и речевого тоже.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Игры, которые можно </w:t>
      </w:r>
      <w:proofErr w:type="gramStart"/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использовать дома для развития мышления и речи разнообразны</w:t>
      </w:r>
      <w:proofErr w:type="gramEnd"/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. Они могут требовать обязательного речевого сопровождения ребенком, а могут обходиться без такового.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Когда ребенок еще не говорит или говорит мало, можно играть, не используя активно самостоятельную речь малыша, ведь требовать от него активной речи на данном этапе— </w:t>
      </w:r>
      <w:proofErr w:type="gramStart"/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тр</w:t>
      </w:r>
      <w:proofErr w:type="gramEnd"/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ебовать невозможного. А давать ему возможность развиваться в игре, развития тем самым базу для речи — можно и нужно. Родитель в свою очередь обязательно должен активно сопровождать эту игру словами.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 w:rsidRPr="006C2E9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С говорящим ребенком количество вариантов игр заметно прибавляется за счет использования слов. Рассмотрим некоторые примеры.</w:t>
      </w:r>
    </w:p>
    <w:p w:rsidR="006C2E98" w:rsidRPr="006C2E98" w:rsidRDefault="006C2E98" w:rsidP="006C2E9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bdr w:val="none" w:sz="0" w:space="0" w:color="auto" w:frame="1"/>
          <w:lang w:eastAsia="ru-RU"/>
        </w:rPr>
      </w:pPr>
    </w:p>
    <w:p w:rsidR="006C2E98" w:rsidRPr="006C2E98" w:rsidRDefault="006C2E98" w:rsidP="006C2E9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52"/>
          <w:szCs w:val="52"/>
          <w:u w:val="single"/>
          <w:lang w:eastAsia="ru-RU"/>
        </w:rPr>
      </w:pPr>
      <w:r w:rsidRPr="006C2E98"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lastRenderedPageBreak/>
        <w:t>Игры для развития дыхания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(важное условие — стараться не надувать щеки, для этого можно их придерживать руками.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ребенок пока не понимает, то можно пренебречь этим условием.)</w:t>
      </w:r>
      <w:proofErr w:type="gramEnd"/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ПОГРЕТЬСЯ НА МОРОЗЕ. Дети вдыхают через нос и дуют на «озябшие» руки, плавно выдыхая через рот, как бы согревая руки.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НАДУЕМ ИГРУШКУ. Детям предлагается надуть резиновые надувные игрушки, воздушные шары, набирая воздух через нос и медленно выдыхая его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отверстие игрушки.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ЗАДУТЬ СВЕЧУ. Для игры нужна зажженная свеча. По сигналу «Тихий ветерок» ребенок должен медленно выдыхать так, чтобы пламя свечи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отклонялось, но не гасло. По сигналу «Сильный ветер» нужно постараться на одном выдохе задуть свечу.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ЧАЙНИК ЗАКИПЕЛ. Используются различные пузырьки и бутылочки — свистим в них. Для этого нужно, чтобы нижняя губа касалась края горлышка, а струя воздуха была сильной.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ВЕРТУШКА. Детям предлагается длительно подуть на вертушку, чтобы она плавно вертелась.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2C868E" wp14:editId="7132B400">
            <wp:simplePos x="0" y="0"/>
            <wp:positionH relativeFrom="column">
              <wp:posOffset>504825</wp:posOffset>
            </wp:positionH>
            <wp:positionV relativeFrom="paragraph">
              <wp:posOffset>842010</wp:posOffset>
            </wp:positionV>
            <wp:extent cx="5610225" cy="3629025"/>
            <wp:effectExtent l="0" t="0" r="9525" b="9525"/>
            <wp:wrapNone/>
            <wp:docPr id="1" name="Рисунок 1" descr="https://avatars.mds.yandex.net/get-pdb/2056989/5a8fe49c-7660-4a56-abc5-ec0d489d29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56989/5a8fe49c-7660-4a56-abc5-ec0d489d2996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ВЕТЕР СДУВАЕТ. Ребенку нужно подуть на предмет или даже самого взрослого сильно, чтобы «сдуть» его (от взрослого требуется </w:t>
      </w:r>
      <w:proofErr w:type="spell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подыгрывание</w:t>
      </w:r>
      <w:proofErr w:type="spell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показать, как далеко улетел предмет или даже он сам (взрослый) от стараний ребенка).</w:t>
      </w: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Pr="006C2E98" w:rsidRDefault="006C2E98" w:rsidP="006C2E9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FF0000"/>
          <w:sz w:val="52"/>
          <w:szCs w:val="52"/>
          <w:u w:val="single"/>
          <w:lang w:eastAsia="ru-RU"/>
        </w:rPr>
      </w:pPr>
      <w:r w:rsidRPr="006C2E98">
        <w:rPr>
          <w:rFonts w:ascii="Arial" w:eastAsia="Times New Roman" w:hAnsi="Arial" w:cs="Arial"/>
          <w:b/>
          <w:b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lastRenderedPageBreak/>
        <w:t>Упражнения для голоса.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ГРОМКО-ТИХО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Говорение громко и тихо. По примеру взрослого.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ГРОМЧЕ?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ТИШЕ?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ПЕНИЕ ПЕСЕНОК</w:t>
      </w: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D00ECB" wp14:editId="4BD462C7">
            <wp:simplePos x="0" y="0"/>
            <wp:positionH relativeFrom="column">
              <wp:posOffset>85725</wp:posOffset>
            </wp:positionH>
            <wp:positionV relativeFrom="paragraph">
              <wp:posOffset>79375</wp:posOffset>
            </wp:positionV>
            <wp:extent cx="6543675" cy="3810000"/>
            <wp:effectExtent l="0" t="0" r="9525" b="0"/>
            <wp:wrapNone/>
            <wp:docPr id="2" name="Рисунок 2" descr="https://cf2.ppt-online.org/files2/slide/r/RHu5GhPDIxokETMfU3F81NrjQBJSW0cCAXmwLe4Oip/slide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r/RHu5GhPDIxokETMfU3F81NrjQBJSW0cCAXmwLe4Oip/slide-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37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0B5F290F" wp14:editId="5CB6EC7E">
            <wp:simplePos x="0" y="0"/>
            <wp:positionH relativeFrom="column">
              <wp:posOffset>695325</wp:posOffset>
            </wp:positionH>
            <wp:positionV relativeFrom="paragraph">
              <wp:posOffset>41910</wp:posOffset>
            </wp:positionV>
            <wp:extent cx="5105400" cy="3605530"/>
            <wp:effectExtent l="0" t="0" r="0" b="0"/>
            <wp:wrapNone/>
            <wp:docPr id="3" name="Рисунок 3" descr="C:\Users\d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Pr="006C2E98" w:rsidRDefault="006C2E98" w:rsidP="006C2E98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color w:val="FF0000"/>
          <w:sz w:val="52"/>
          <w:szCs w:val="52"/>
          <w:u w:val="single"/>
          <w:lang w:eastAsia="ru-RU"/>
        </w:rPr>
      </w:pPr>
      <w:r w:rsidRPr="006C2E98">
        <w:rPr>
          <w:rFonts w:ascii="Arial" w:eastAsia="Times New Roman" w:hAnsi="Arial" w:cs="Arial"/>
          <w:b/>
          <w:bCs/>
          <w:i/>
          <w:color w:val="FF0000"/>
          <w:sz w:val="52"/>
          <w:szCs w:val="52"/>
          <w:u w:val="single"/>
          <w:bdr w:val="none" w:sz="0" w:space="0" w:color="auto" w:frame="1"/>
          <w:lang w:eastAsia="ru-RU"/>
        </w:rPr>
        <w:lastRenderedPageBreak/>
        <w:t>Двигательные игры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ЛЮБЫЕ ФИЗИЧЕСКИ УПРАЖНЕНИЯ, ВЫПОЛНЯЕМЫЕ СОВМЕСТНО С РЕБЕНКОМ НЕЗАМЕНИМЫ!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БЫСТРЕЕ? Бегать с ребенком наперегонки на коленках, на четвереньках, на четвереньках спиной вниз, на четвереньках задом наперед, на пятках, на носках.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ВЫСОКО-НИЗКО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Папа поднимает ребенка верх — опускает вниз, сопровождая словами, многократно. Если такой возможности нет — приседать.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СТОЙ — ИДИ.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по инструкции ходит и замирает, пока не прозвучит «иди» (варианты: прыгай — иди, бегай - иди, танцуй - иди и т. п.)</w:t>
      </w:r>
      <w:proofErr w:type="gramEnd"/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 МЯЧОМ. Перекидывание, перекатывание со словами «лови»- «бросай».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Перекидывание мяча друг другу с заданиями — Загадки,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съедобное-несъедобное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«Лето или зима?» (усложненный вариант - «Угадай время года») т. п.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ПОВТОРИ ЗА МНОЙ.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Простые движения и комплексы движений (например, хлопнуть в ладоши — присесть; хлопнуть в ладоши-присесть-встать.</w:t>
      </w:r>
      <w:proofErr w:type="gramEnd"/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6645910" cy="3896165"/>
            <wp:effectExtent l="0" t="0" r="2540" b="9525"/>
            <wp:docPr id="4" name="Рисунок 4" descr="C:\Users\d\Desktop\4-Palchikov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\Desktop\4-Palchikovaya-gimnasti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9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Default="006C2E98" w:rsidP="006C2E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C2E98" w:rsidRPr="006C2E98" w:rsidRDefault="006C2E98" w:rsidP="006C2E9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48"/>
          <w:szCs w:val="48"/>
          <w:u w:val="single"/>
          <w:lang w:eastAsia="ru-RU"/>
        </w:rPr>
      </w:pPr>
      <w:r w:rsidRPr="006C2E98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  <w:bdr w:val="none" w:sz="0" w:space="0" w:color="auto" w:frame="1"/>
          <w:lang w:eastAsia="ru-RU"/>
        </w:rPr>
        <w:t>Веселые игры на внимание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ПРЯТКИ. Прячемся сами с ребенком, прячем звучащие игрушки или будильник.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УГАДАЙ, КУДА Я СМОТРЮ. Следить за взглядом.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УГАДАЙ, КОГО Я ИЗОБРАЖАЮ. (КТО ЭТО)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Более сложные речевые игры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ВЕСЕЛЫЙ СЧЕТ. Вокруг много одинаковых предметов.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ты можешь назвать? (дома, деревья, листья, лужи, сугробы, столбы, окна) Давай их посчитаем.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Например: кирпичный дом, высокий дом, красивый дом, многоэтажный дом, знакомый дом)</w:t>
      </w:r>
      <w:proofErr w:type="gramEnd"/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ПОДРУЖИ СЛОВА.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падают – листопад, снег падает – снегопад, сам летает – самолет, пыль сосет – пылесос.</w:t>
      </w:r>
      <w:proofErr w:type="gramEnd"/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ЧТО, ЕСЛИ… Взрослый начинает фразу, ребенок заканчивает. А что произошло, если бы не было ни одной машины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А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ОТГАДАЙ, ЧТО ЭТО? Например: Растут на грядке в огороде, используются в пищу (овощи). Растут на дереве в саду, очень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вкусные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сладкие. Движется по дорогам, по воде, по воздуху….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ОДИН-МНОГО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Сорока – сороки, берёз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берёзы, машина –машины.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 ЛАСКОВО. Синица – синичка, кошка-кошечка….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КАКОЙ? КАКАЯ?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Подобрать как можно больше признаков к предмету (согласование прилагательных с существительными): лиса (какая…, белка (какая, заяц (какой….</w:t>
      </w:r>
      <w:proofErr w:type="gramEnd"/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ЧЕМ Я ГОВОРЮ? Взрослый называет только признаки или только действия, ребенок угадывает предмет, о котором идет речь (белый, холодный, пушистый — снег). В усложненном варианте ребенок также может загадывать взрослому слова.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ПРИДУМАЙ СЛОВО. Ребенок должен придумать слово на заданный звук.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ПРИГОТОВИМ СОК. </w:t>
      </w:r>
      <w:proofErr w:type="gramStart"/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клубники – клубничный сок, из груши – грушевый сок, из ананаса – ананасовый сок, из моркови – морковный сок и т. д.</w:t>
      </w:r>
      <w:proofErr w:type="gramEnd"/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 НАОБОРОТ.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СКАЖИ НУЖНОЕ СЛОВО. По заданию взрослого ребенок произносят слова с определенным звуком в начале, середине, конце слова.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ИСПРАВЬ МЕНЯ. Вариантов игры множество: взрослый с ошибками говорит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слова, путает смысл слов, путает ударение в словах, путает предлоги и. т. п.)</w:t>
      </w:r>
    </w:p>
    <w:p w:rsidR="006C2E98" w:rsidRPr="006C2E98" w:rsidRDefault="006C2E98" w:rsidP="006C2E9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этих примерах мы видим, что существует масса способов провести время с ребенком интересно и при этом повлиять на развитие его мышления и речи. Выбирать нужно не только те игры, с которыми ребенок может легко справиться самостоятельно, но и обязательно те, где нужна небольшая стимулирующая помощь взрослого. И помните, что играть с детьми нужно искренне, старясь понять то, как видит мир именно Ваш ребенок! Такое времяпрепровождение станет не только важным вкладом взрослых в развитие детей, но и, несомненно, благоприятно отразится на атмосфере в семье, подарит много счастливых мгновений!</w:t>
      </w:r>
    </w:p>
    <w:p w:rsidR="006C2E98" w:rsidRPr="006C2E98" w:rsidRDefault="006C2E98" w:rsidP="0089752C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C2E9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Играйте на здоровье!</w:t>
      </w:r>
    </w:p>
    <w:p w:rsidR="00D621C1" w:rsidRDefault="0089752C">
      <w:bookmarkStart w:id="0" w:name="_GoBack"/>
      <w:bookmarkEnd w:id="0"/>
    </w:p>
    <w:sectPr w:rsidR="00D621C1" w:rsidSect="006C2E98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98"/>
    <w:rsid w:val="00305B4C"/>
    <w:rsid w:val="004E211E"/>
    <w:rsid w:val="006C2E98"/>
    <w:rsid w:val="008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2020-04-13T15:51:00Z</dcterms:created>
  <dcterms:modified xsi:type="dcterms:W3CDTF">2020-04-13T16:06:00Z</dcterms:modified>
</cp:coreProperties>
</file>